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2960" w:type="dxa"/>
            <w:vAlign w:val="bottom"/>
          </w:tcPr>
          <w:p>
            <w:pPr>
              <w:ind w:left="40"/>
              <w:spacing w:after="0"/>
              <w:rPr>
                <w:sz w:val="20"/>
                <w:szCs w:val="20"/>
                <w:color w:val="auto"/>
              </w:rPr>
            </w:pPr>
            <w:r>
              <w:rPr>
                <w:rFonts w:ascii="Arial" w:cs="Arial" w:eastAsia="Arial" w:hAnsi="Arial"/>
                <w:sz w:val="22"/>
                <w:szCs w:val="22"/>
                <w:color w:val="auto"/>
              </w:rPr>
              <w:t>0001599766</w:t>
            </w:r>
          </w:p>
        </w:tc>
        <w:tc>
          <w:tcPr>
            <w:tcW w:w="4920" w:type="dxa"/>
            <w:vAlign w:val="bottom"/>
          </w:tcPr>
          <w:p>
            <w:pPr>
              <w:spacing w:after="0"/>
              <w:rPr>
                <w:sz w:val="23"/>
                <w:szCs w:val="23"/>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2960" w:type="dxa"/>
            <w:vAlign w:val="bottom"/>
          </w:tcPr>
          <w:p>
            <w:pPr>
              <w:ind w:left="40"/>
              <w:spacing w:after="0"/>
              <w:rPr>
                <w:sz w:val="20"/>
                <w:szCs w:val="20"/>
                <w:color w:val="auto"/>
              </w:rPr>
            </w:pPr>
            <w:r>
              <w:rPr>
                <w:rFonts w:ascii="Arial" w:cs="Arial" w:eastAsia="Arial" w:hAnsi="Arial"/>
                <w:sz w:val="22"/>
                <w:szCs w:val="22"/>
                <w:color w:val="auto"/>
              </w:rPr>
              <w:t>XXXXXXXX</w:t>
            </w:r>
          </w:p>
        </w:tc>
        <w:tc>
          <w:tcPr>
            <w:tcW w:w="49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296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49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2960" w:type="dxa"/>
            <w:vAlign w:val="bottom"/>
          </w:tcPr>
          <w:p>
            <w:pPr>
              <w:spacing w:after="0"/>
              <w:rPr>
                <w:sz w:val="24"/>
                <w:szCs w:val="24"/>
                <w:color w:val="auto"/>
              </w:rPr>
            </w:pPr>
          </w:p>
        </w:tc>
        <w:tc>
          <w:tcPr>
            <w:tcW w:w="49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2960" w:type="dxa"/>
            <w:vAlign w:val="bottom"/>
          </w:tcPr>
          <w:p>
            <w:pPr>
              <w:spacing w:after="0"/>
              <w:rPr>
                <w:sz w:val="24"/>
                <w:szCs w:val="24"/>
                <w:color w:val="auto"/>
              </w:rPr>
            </w:pPr>
          </w:p>
        </w:tc>
        <w:tc>
          <w:tcPr>
            <w:tcW w:w="49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2960" w:type="dxa"/>
            <w:vAlign w:val="bottom"/>
          </w:tcPr>
          <w:p>
            <w:pPr>
              <w:spacing w:after="0"/>
              <w:rPr>
                <w:sz w:val="24"/>
                <w:szCs w:val="24"/>
                <w:color w:val="auto"/>
              </w:rPr>
            </w:pPr>
          </w:p>
        </w:tc>
        <w:tc>
          <w:tcPr>
            <w:tcW w:w="49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2960" w:type="dxa"/>
            <w:vAlign w:val="bottom"/>
          </w:tcPr>
          <w:p>
            <w:pPr>
              <w:spacing w:after="0"/>
              <w:rPr>
                <w:sz w:val="24"/>
                <w:szCs w:val="24"/>
                <w:color w:val="auto"/>
              </w:rPr>
            </w:pPr>
          </w:p>
        </w:tc>
        <w:tc>
          <w:tcPr>
            <w:tcW w:w="4920" w:type="dxa"/>
            <w:vAlign w:val="bottom"/>
          </w:tcPr>
          <w:p>
            <w:pPr>
              <w:spacing w:after="0"/>
              <w:rPr>
                <w:sz w:val="24"/>
                <w:szCs w:val="24"/>
                <w:color w:val="auto"/>
              </w:rPr>
            </w:pPr>
          </w:p>
        </w:tc>
      </w:tr>
      <w:tr>
        <w:trPr>
          <w:trHeight w:val="835"/>
        </w:trPr>
        <w:tc>
          <w:tcPr>
            <w:tcW w:w="596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49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2960" w:type="dxa"/>
            <w:vAlign w:val="bottom"/>
          </w:tcPr>
          <w:p>
            <w:pPr>
              <w:spacing w:after="0"/>
              <w:rPr>
                <w:sz w:val="24"/>
                <w:szCs w:val="24"/>
                <w:color w:val="auto"/>
              </w:rPr>
            </w:pPr>
          </w:p>
        </w:tc>
        <w:tc>
          <w:tcPr>
            <w:tcW w:w="4920" w:type="dxa"/>
            <w:vAlign w:val="bottom"/>
          </w:tcPr>
          <w:p>
            <w:pPr>
              <w:ind w:left="200"/>
              <w:spacing w:after="0"/>
              <w:rPr>
                <w:sz w:val="20"/>
                <w:szCs w:val="20"/>
                <w:color w:val="auto"/>
              </w:rPr>
            </w:pPr>
            <w:r>
              <w:rPr>
                <w:rFonts w:ascii="Arial" w:cs="Arial" w:eastAsia="Arial" w:hAnsi="Arial"/>
                <w:sz w:val="22"/>
                <w:szCs w:val="22"/>
                <w:color w:val="auto"/>
              </w:rPr>
              <w:t>JOYY INC</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2960" w:type="dxa"/>
            <w:vAlign w:val="bottom"/>
          </w:tcPr>
          <w:p>
            <w:pPr>
              <w:spacing w:after="0"/>
              <w:rPr>
                <w:sz w:val="24"/>
                <w:szCs w:val="24"/>
                <w:color w:val="auto"/>
              </w:rPr>
            </w:pPr>
          </w:p>
        </w:tc>
        <w:tc>
          <w:tcPr>
            <w:tcW w:w="4920" w:type="dxa"/>
            <w:vAlign w:val="bottom"/>
          </w:tcPr>
          <w:p>
            <w:pPr>
              <w:ind w:left="200"/>
              <w:spacing w:after="0"/>
              <w:rPr>
                <w:sz w:val="20"/>
                <w:szCs w:val="20"/>
                <w:color w:val="auto"/>
              </w:rPr>
            </w:pPr>
            <w:r>
              <w:rPr>
                <w:rFonts w:ascii="Arial" w:cs="Arial" w:eastAsia="Arial" w:hAnsi="Arial"/>
                <w:sz w:val="22"/>
                <w:szCs w:val="22"/>
                <w:color w:val="auto"/>
              </w:rPr>
              <w:t>001-35729</w:t>
            </w:r>
          </w:p>
        </w:tc>
      </w:tr>
      <w:tr>
        <w:trPr>
          <w:trHeight w:val="266"/>
        </w:trPr>
        <w:tc>
          <w:tcPr>
            <w:tcW w:w="3000" w:type="dxa"/>
            <w:vAlign w:val="bottom"/>
          </w:tcPr>
          <w:p>
            <w:pPr>
              <w:spacing w:after="0"/>
              <w:rPr>
                <w:sz w:val="23"/>
                <w:szCs w:val="23"/>
                <w:color w:val="auto"/>
              </w:rPr>
            </w:pPr>
          </w:p>
        </w:tc>
        <w:tc>
          <w:tcPr>
            <w:tcW w:w="2960" w:type="dxa"/>
            <w:vAlign w:val="bottom"/>
          </w:tcPr>
          <w:p>
            <w:pPr>
              <w:spacing w:after="0"/>
              <w:rPr>
                <w:sz w:val="23"/>
                <w:szCs w:val="23"/>
                <w:color w:val="auto"/>
              </w:rPr>
            </w:pPr>
          </w:p>
        </w:tc>
        <w:tc>
          <w:tcPr>
            <w:tcW w:w="4920" w:type="dxa"/>
            <w:vAlign w:val="bottom"/>
          </w:tcPr>
          <w:p>
            <w:pPr>
              <w:ind w:left="200"/>
              <w:spacing w:after="0"/>
              <w:rPr>
                <w:sz w:val="20"/>
                <w:szCs w:val="20"/>
                <w:color w:val="auto"/>
              </w:rPr>
            </w:pPr>
            <w:r>
              <w:rPr>
                <w:rFonts w:ascii="Arial" w:cs="Arial" w:eastAsia="Arial" w:hAnsi="Arial"/>
                <w:sz w:val="22"/>
                <w:szCs w:val="22"/>
                <w:color w:val="auto"/>
              </w:rPr>
              <w:t>30 Pasir Panjang Road #15-31A</w:t>
            </w:r>
          </w:p>
        </w:tc>
      </w:tr>
      <w:tr>
        <w:trPr>
          <w:trHeight w:val="243"/>
        </w:trPr>
        <w:tc>
          <w:tcPr>
            <w:tcW w:w="3000" w:type="dxa"/>
            <w:vAlign w:val="bottom"/>
          </w:tcPr>
          <w:p>
            <w:pPr>
              <w:spacing w:after="0"/>
              <w:rPr>
                <w:sz w:val="21"/>
                <w:szCs w:val="21"/>
                <w:color w:val="auto"/>
              </w:rPr>
            </w:pPr>
          </w:p>
        </w:tc>
        <w:tc>
          <w:tcPr>
            <w:tcW w:w="2960" w:type="dxa"/>
            <w:vAlign w:val="bottom"/>
          </w:tcPr>
          <w:p>
            <w:pPr>
              <w:spacing w:after="0"/>
              <w:rPr>
                <w:sz w:val="21"/>
                <w:szCs w:val="21"/>
                <w:color w:val="auto"/>
              </w:rPr>
            </w:pPr>
          </w:p>
        </w:tc>
        <w:tc>
          <w:tcPr>
            <w:tcW w:w="4920" w:type="dxa"/>
            <w:vAlign w:val="bottom"/>
          </w:tcPr>
          <w:p>
            <w:pPr>
              <w:ind w:left="200"/>
              <w:spacing w:after="0" w:line="243" w:lineRule="exact"/>
              <w:rPr>
                <w:sz w:val="20"/>
                <w:szCs w:val="20"/>
                <w:color w:val="auto"/>
              </w:rPr>
            </w:pPr>
            <w:r>
              <w:rPr>
                <w:rFonts w:ascii="Arial" w:cs="Arial" w:eastAsia="Arial" w:hAnsi="Arial"/>
                <w:sz w:val="22"/>
                <w:szCs w:val="22"/>
                <w:color w:val="auto"/>
              </w:rPr>
              <w:t>Mapletree Business City</w:t>
            </w:r>
          </w:p>
        </w:tc>
      </w:tr>
      <w:tr>
        <w:trPr>
          <w:trHeight w:val="243"/>
        </w:trPr>
        <w:tc>
          <w:tcPr>
            <w:tcW w:w="30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2960" w:type="dxa"/>
            <w:vAlign w:val="bottom"/>
          </w:tcPr>
          <w:p>
            <w:pPr>
              <w:spacing w:after="0"/>
              <w:rPr>
                <w:sz w:val="21"/>
                <w:szCs w:val="21"/>
                <w:color w:val="auto"/>
              </w:rPr>
            </w:pPr>
          </w:p>
        </w:tc>
        <w:tc>
          <w:tcPr>
            <w:tcW w:w="4920" w:type="dxa"/>
            <w:vAlign w:val="bottom"/>
          </w:tcPr>
          <w:p>
            <w:pPr>
              <w:ind w:left="200"/>
              <w:spacing w:after="0" w:line="243" w:lineRule="exact"/>
              <w:rPr>
                <w:sz w:val="20"/>
                <w:szCs w:val="20"/>
                <w:color w:val="auto"/>
              </w:rPr>
            </w:pPr>
            <w:r>
              <w:rPr>
                <w:rFonts w:ascii="Arial" w:cs="Arial" w:eastAsia="Arial" w:hAnsi="Arial"/>
                <w:sz w:val="22"/>
                <w:szCs w:val="22"/>
                <w:color w:val="auto"/>
              </w:rPr>
              <w:t>Singapore</w:t>
            </w:r>
          </w:p>
        </w:tc>
      </w:tr>
      <w:tr>
        <w:trPr>
          <w:trHeight w:val="243"/>
        </w:trPr>
        <w:tc>
          <w:tcPr>
            <w:tcW w:w="3000" w:type="dxa"/>
            <w:vAlign w:val="bottom"/>
          </w:tcPr>
          <w:p>
            <w:pPr>
              <w:spacing w:after="0"/>
              <w:rPr>
                <w:sz w:val="21"/>
                <w:szCs w:val="21"/>
                <w:color w:val="auto"/>
              </w:rPr>
            </w:pPr>
          </w:p>
        </w:tc>
        <w:tc>
          <w:tcPr>
            <w:tcW w:w="2960" w:type="dxa"/>
            <w:vAlign w:val="bottom"/>
          </w:tcPr>
          <w:p>
            <w:pPr>
              <w:spacing w:after="0"/>
              <w:rPr>
                <w:sz w:val="21"/>
                <w:szCs w:val="21"/>
                <w:color w:val="auto"/>
              </w:rPr>
            </w:pPr>
          </w:p>
        </w:tc>
        <w:tc>
          <w:tcPr>
            <w:tcW w:w="4920" w:type="dxa"/>
            <w:vAlign w:val="bottom"/>
          </w:tcPr>
          <w:p>
            <w:pPr>
              <w:ind w:left="200"/>
              <w:spacing w:after="0" w:line="243" w:lineRule="exact"/>
              <w:rPr>
                <w:sz w:val="20"/>
                <w:szCs w:val="20"/>
                <w:color w:val="auto"/>
              </w:rPr>
            </w:pPr>
            <w:r>
              <w:rPr>
                <w:rFonts w:ascii="Arial" w:cs="Arial" w:eastAsia="Arial" w:hAnsi="Arial"/>
                <w:sz w:val="22"/>
                <w:szCs w:val="22"/>
                <w:color w:val="auto"/>
              </w:rPr>
              <w:t>SINGAPORE</w:t>
            </w:r>
          </w:p>
        </w:tc>
      </w:tr>
      <w:tr>
        <w:trPr>
          <w:trHeight w:val="274"/>
        </w:trPr>
        <w:tc>
          <w:tcPr>
            <w:tcW w:w="3000" w:type="dxa"/>
            <w:vAlign w:val="bottom"/>
          </w:tcPr>
          <w:p>
            <w:pPr>
              <w:spacing w:after="0"/>
              <w:rPr>
                <w:sz w:val="23"/>
                <w:szCs w:val="23"/>
                <w:color w:val="auto"/>
              </w:rPr>
            </w:pPr>
          </w:p>
        </w:tc>
        <w:tc>
          <w:tcPr>
            <w:tcW w:w="2960" w:type="dxa"/>
            <w:vAlign w:val="bottom"/>
          </w:tcPr>
          <w:p>
            <w:pPr>
              <w:spacing w:after="0"/>
              <w:rPr>
                <w:sz w:val="23"/>
                <w:szCs w:val="23"/>
                <w:color w:val="auto"/>
              </w:rPr>
            </w:pPr>
          </w:p>
        </w:tc>
        <w:tc>
          <w:tcPr>
            <w:tcW w:w="4920" w:type="dxa"/>
            <w:vAlign w:val="bottom"/>
          </w:tcPr>
          <w:p>
            <w:pPr>
              <w:ind w:left="200"/>
              <w:spacing w:after="0"/>
              <w:rPr>
                <w:sz w:val="20"/>
                <w:szCs w:val="20"/>
                <w:color w:val="auto"/>
              </w:rPr>
            </w:pPr>
            <w:r>
              <w:rPr>
                <w:rFonts w:ascii="Arial" w:cs="Arial" w:eastAsia="Arial" w:hAnsi="Arial"/>
                <w:sz w:val="22"/>
                <w:szCs w:val="22"/>
                <w:color w:val="auto"/>
              </w:rPr>
              <w:t>117440</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2960" w:type="dxa"/>
            <w:vAlign w:val="bottom"/>
          </w:tcPr>
          <w:p>
            <w:pPr>
              <w:spacing w:after="0"/>
              <w:rPr>
                <w:sz w:val="24"/>
                <w:szCs w:val="24"/>
                <w:color w:val="auto"/>
              </w:rPr>
            </w:pPr>
          </w:p>
        </w:tc>
        <w:tc>
          <w:tcPr>
            <w:tcW w:w="4920" w:type="dxa"/>
            <w:vAlign w:val="bottom"/>
          </w:tcPr>
          <w:p>
            <w:pPr>
              <w:ind w:left="200"/>
              <w:spacing w:after="0"/>
              <w:rPr>
                <w:sz w:val="20"/>
                <w:szCs w:val="20"/>
                <w:color w:val="auto"/>
              </w:rPr>
            </w:pPr>
            <w:r>
              <w:rPr>
                <w:rFonts w:ascii="Arial" w:cs="Arial" w:eastAsia="Arial" w:hAnsi="Arial"/>
                <w:sz w:val="22"/>
                <w:szCs w:val="22"/>
                <w:color w:val="auto"/>
              </w:rPr>
              <w:t>65 63519330</w:t>
            </w:r>
          </w:p>
        </w:tc>
      </w:tr>
      <w:tr>
        <w:trPr>
          <w:trHeight w:val="297"/>
        </w:trPr>
        <w:tc>
          <w:tcPr>
            <w:tcW w:w="5960" w:type="dxa"/>
            <w:vAlign w:val="bottom"/>
            <w:gridSpan w:val="2"/>
          </w:tcPr>
          <w:p>
            <w:pPr>
              <w:ind w:left="40"/>
              <w:spacing w:after="0"/>
              <w:rPr>
                <w:sz w:val="20"/>
                <w:szCs w:val="20"/>
                <w:color w:val="auto"/>
              </w:rPr>
            </w:pPr>
            <w:r>
              <w:rPr>
                <w:rFonts w:ascii="Arial" w:cs="Arial" w:eastAsia="Arial" w:hAnsi="Arial"/>
                <w:sz w:val="22"/>
                <w:szCs w:val="22"/>
                <w:color w:val="auto"/>
                <w:w w:val="91"/>
              </w:rPr>
              <w:t>Name of Person for Whose Account the Securities are To Be Sold</w:t>
            </w:r>
          </w:p>
        </w:tc>
        <w:tc>
          <w:tcPr>
            <w:tcW w:w="4920" w:type="dxa"/>
            <w:vAlign w:val="bottom"/>
          </w:tcPr>
          <w:p>
            <w:pPr>
              <w:ind w:left="200"/>
              <w:spacing w:after="0"/>
              <w:rPr>
                <w:sz w:val="20"/>
                <w:szCs w:val="20"/>
                <w:color w:val="auto"/>
              </w:rPr>
            </w:pPr>
            <w:r>
              <w:rPr>
                <w:rFonts w:ascii="Arial" w:cs="Arial" w:eastAsia="Arial" w:hAnsi="Arial"/>
                <w:sz w:val="22"/>
                <w:szCs w:val="22"/>
                <w:color w:val="auto"/>
                <w:w w:val="91"/>
              </w:rPr>
              <w:t>Morningside China TMT Fund III Co-investment, L.P.</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614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Director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20" w:type="dxa"/>
            <w:vAlign w:val="bottom"/>
            <w:vMerge w:val="restart"/>
          </w:tcPr>
          <w:p>
            <w:pPr>
              <w:ind w:left="320"/>
              <w:spacing w:after="0" w:line="243" w:lineRule="exact"/>
              <w:rPr>
                <w:sz w:val="20"/>
                <w:szCs w:val="20"/>
                <w:color w:val="auto"/>
              </w:rPr>
            </w:pPr>
            <w:r>
              <w:rPr>
                <w:rFonts w:ascii="Arial" w:cs="Arial" w:eastAsia="Arial" w:hAnsi="Arial"/>
                <w:sz w:val="22"/>
                <w:szCs w:val="22"/>
                <w:b w:val="1"/>
                <w:bCs w:val="1"/>
                <w:color w:val="auto"/>
                <w:w w:val="91"/>
              </w:rPr>
              <w:t>Name and Address of</w:t>
            </w: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20" w:type="dxa"/>
            <w:vAlign w:val="bottom"/>
            <w:vMerge w:val="restart"/>
          </w:tcPr>
          <w:p>
            <w:pPr>
              <w:ind w:left="800"/>
              <w:spacing w:after="0" w:line="243" w:lineRule="exact"/>
              <w:rPr>
                <w:sz w:val="20"/>
                <w:szCs w:val="20"/>
                <w:color w:val="auto"/>
              </w:rPr>
            </w:pPr>
            <w:r>
              <w:rPr>
                <w:rFonts w:ascii="Arial" w:cs="Arial" w:eastAsia="Arial" w:hAnsi="Arial"/>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2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20" w:type="dxa"/>
            <w:vAlign w:val="bottom"/>
          </w:tcPr>
          <w:p>
            <w:pPr>
              <w:spacing w:after="0"/>
              <w:rPr>
                <w:sz w:val="23"/>
                <w:szCs w:val="23"/>
                <w:color w:val="auto"/>
              </w:rPr>
            </w:pPr>
          </w:p>
        </w:tc>
        <w:tc>
          <w:tcPr>
            <w:tcW w:w="2420" w:type="dxa"/>
            <w:vAlign w:val="bottom"/>
          </w:tcPr>
          <w:p>
            <w:pPr>
              <w:ind w:left="140"/>
              <w:spacing w:after="0"/>
              <w:rPr>
                <w:sz w:val="20"/>
                <w:szCs w:val="20"/>
                <w:color w:val="auto"/>
              </w:rPr>
            </w:pPr>
            <w:r>
              <w:rPr>
                <w:rFonts w:ascii="Arial" w:cs="Arial" w:eastAsia="Arial" w:hAnsi="Arial"/>
                <w:sz w:val="22"/>
                <w:szCs w:val="22"/>
                <w:color w:val="auto"/>
                <w:w w:val="98"/>
              </w:rPr>
              <w:t>UBS Financial Services</w:t>
            </w:r>
          </w:p>
        </w:tc>
        <w:tc>
          <w:tcPr>
            <w:tcW w:w="1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Arial" w:cs="Arial" w:eastAsia="Arial" w:hAnsi="Arial"/>
                <w:sz w:val="22"/>
                <w:szCs w:val="22"/>
                <w:color w:val="auto"/>
              </w:rPr>
              <w:t>Inc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Arial" w:cs="Arial" w:eastAsia="Arial" w:hAnsi="Arial"/>
                <w:sz w:val="22"/>
                <w:szCs w:val="22"/>
                <w:color w:val="auto"/>
              </w:rPr>
              <w:t>ADR</w:t>
            </w:r>
          </w:p>
        </w:tc>
        <w:tc>
          <w:tcPr>
            <w:tcW w:w="2420" w:type="dxa"/>
            <w:vAlign w:val="bottom"/>
          </w:tcPr>
          <w:p>
            <w:pPr>
              <w:ind w:left="140"/>
              <w:spacing w:after="0" w:line="243" w:lineRule="exact"/>
              <w:rPr>
                <w:sz w:val="20"/>
                <w:szCs w:val="20"/>
                <w:color w:val="auto"/>
              </w:rPr>
            </w:pPr>
            <w:r>
              <w:rPr>
                <w:rFonts w:ascii="Arial" w:cs="Arial" w:eastAsia="Arial" w:hAnsi="Arial"/>
                <w:sz w:val="22"/>
                <w:szCs w:val="22"/>
                <w:color w:val="auto"/>
              </w:rPr>
              <w:t>1000 Harbor Blvd</w:t>
            </w:r>
          </w:p>
        </w:tc>
        <w:tc>
          <w:tcPr>
            <w:tcW w:w="1280" w:type="dxa"/>
            <w:vAlign w:val="bottom"/>
          </w:tcPr>
          <w:p>
            <w:pPr>
              <w:jc w:val="right"/>
              <w:ind w:right="532"/>
              <w:spacing w:after="0" w:line="243" w:lineRule="exact"/>
              <w:rPr>
                <w:sz w:val="20"/>
                <w:szCs w:val="20"/>
                <w:color w:val="auto"/>
              </w:rPr>
            </w:pPr>
            <w:r>
              <w:rPr>
                <w:rFonts w:ascii="Arial" w:cs="Arial" w:eastAsia="Arial" w:hAnsi="Arial"/>
                <w:sz w:val="22"/>
                <w:szCs w:val="22"/>
                <w:color w:val="auto"/>
              </w:rPr>
              <w:t>10667</w:t>
            </w:r>
          </w:p>
        </w:tc>
        <w:tc>
          <w:tcPr>
            <w:tcW w:w="1140" w:type="dxa"/>
            <w:vAlign w:val="bottom"/>
          </w:tcPr>
          <w:p>
            <w:pPr>
              <w:jc w:val="right"/>
              <w:ind w:right="352"/>
              <w:spacing w:after="0" w:line="243" w:lineRule="exact"/>
              <w:rPr>
                <w:sz w:val="20"/>
                <w:szCs w:val="20"/>
                <w:color w:val="auto"/>
              </w:rPr>
            </w:pPr>
            <w:r>
              <w:rPr>
                <w:rFonts w:ascii="Arial" w:cs="Arial" w:eastAsia="Arial" w:hAnsi="Arial"/>
                <w:sz w:val="22"/>
                <w:szCs w:val="22"/>
                <w:color w:val="auto"/>
                <w:w w:val="89"/>
              </w:rPr>
              <w:t>430000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Arial" w:cs="Arial" w:eastAsia="Arial" w:hAnsi="Arial"/>
                <w:sz w:val="22"/>
                <w:szCs w:val="22"/>
                <w:color w:val="auto"/>
              </w:rPr>
              <w:t>3rd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420" w:type="dxa"/>
            <w:vAlign w:val="bottom"/>
          </w:tcPr>
          <w:p>
            <w:pPr>
              <w:ind w:left="140"/>
              <w:spacing w:after="0"/>
              <w:rPr>
                <w:sz w:val="20"/>
                <w:szCs w:val="20"/>
                <w:color w:val="auto"/>
              </w:rPr>
            </w:pPr>
            <w:r>
              <w:rPr>
                <w:rFonts w:ascii="Arial" w:cs="Arial" w:eastAsia="Arial" w:hAnsi="Arial"/>
                <w:sz w:val="22"/>
                <w:szCs w:val="22"/>
                <w:color w:val="auto"/>
                <w:w w:val="96"/>
              </w:rPr>
              <w:t>Weehawken  NJ  07086</w:t>
            </w:r>
          </w:p>
        </w:tc>
        <w:tc>
          <w:tcPr>
            <w:tcW w:w="1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Arial" w:cs="Arial" w:eastAsia="Arial" w:hAnsi="Arial"/>
                <w:sz w:val="22"/>
                <w:szCs w:val="22"/>
                <w:color w:val="auto"/>
                <w:w w:val="85"/>
              </w:rPr>
              <w:t>61990000</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09/25/2023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ectPr>
          <w:pgSz w:w="11900" w:h="16838" w:orient="portrait"/>
          <w:cols w:equalWidth="0" w:num="1">
            <w:col w:w="11240"/>
          </w:cols>
          <w:pgMar w:left="320" w:top="267" w:right="339" w:bottom="0" w:gutter="0" w:footer="0" w:header="0"/>
          <w:type w:val="continuous"/>
        </w:sectPr>
      </w:pPr>
    </w:p>
    <w:p>
      <w:pPr>
        <w:spacing w:after="0" w:line="358" w:lineRule="exact"/>
        <w:rPr>
          <w:sz w:val="24"/>
          <w:szCs w:val="24"/>
          <w:color w:val="auto"/>
        </w:rPr>
      </w:pPr>
    </w:p>
    <w:p>
      <w:pPr>
        <w:ind w:left="240"/>
        <w:spacing w:after="0"/>
        <w:tabs>
          <w:tab w:leader="none" w:pos="1540" w:val="left"/>
          <w:tab w:leader="none" w:pos="2900" w:val="left"/>
          <w:tab w:leader="none" w:pos="4220" w:val="left"/>
          <w:tab w:leader="none" w:pos="5900" w:val="left"/>
          <w:tab w:leader="none" w:pos="6500" w:val="left"/>
          <w:tab w:leader="none" w:pos="7320" w:val="left"/>
          <w:tab w:leader="none" w:pos="8660" w:val="left"/>
          <w:tab w:leader="none" w:pos="992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 Person</w:t>
        <w:tab/>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ectPr>
          <w:pgSz w:w="11900" w:h="16838" w:orient="portrait"/>
          <w:cols w:equalWidth="0" w:num="1">
            <w:col w:w="11240"/>
          </w:cols>
          <w:pgMar w:left="320" w:top="267" w:right="339" w:bottom="0" w:gutter="0" w:footer="0" w:header="0"/>
          <w:type w:val="continuous"/>
        </w:sectPr>
      </w:pPr>
    </w:p>
    <w:bookmarkStart w:id="1" w:name="page2"/>
    <w:bookmarkEnd w:id="1"/>
    <w:p>
      <w:pPr>
        <w:ind w:left="500"/>
        <w:spacing w:after="0"/>
        <w:rPr>
          <w:sz w:val="20"/>
          <w:szCs w:val="20"/>
          <w:color w:val="auto"/>
        </w:rPr>
      </w:pPr>
      <w:r>
        <w:rPr>
          <w:rFonts w:ascii="Arial" w:cs="Arial" w:eastAsia="Arial" w:hAnsi="Arial"/>
          <w:sz w:val="17"/>
          <w:szCs w:val="17"/>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20" w:val="left"/>
          <w:tab w:leader="none" w:pos="2020" w:val="left"/>
          <w:tab w:leader="none" w:pos="2980" w:val="left"/>
        </w:tabs>
        <w:rPr>
          <w:sz w:val="20"/>
          <w:szCs w:val="20"/>
          <w:color w:val="auto"/>
        </w:rPr>
      </w:pPr>
      <w:r>
        <w:rPr>
          <w:rFonts w:ascii="Arial" w:cs="Arial" w:eastAsia="Arial" w:hAnsi="Arial"/>
          <w:sz w:val="22"/>
          <w:szCs w:val="22"/>
          <w:b w:val="1"/>
          <w:bCs w:val="1"/>
          <w:color w:val="auto"/>
        </w:rPr>
        <w:t>from Whom</w:t>
        <w:tab/>
        <w:t>this</w:t>
        <w:tab/>
        <w:t>Donor</w:t>
      </w:r>
      <w:r>
        <w:rPr>
          <w:sz w:val="20"/>
          <w:szCs w:val="20"/>
          <w:color w:val="auto"/>
        </w:rPr>
        <w:tab/>
      </w:r>
      <w:r>
        <w:rPr>
          <w:rFonts w:ascii="Arial" w:cs="Arial" w:eastAsia="Arial" w:hAnsi="Arial"/>
          <w:sz w:val="18"/>
          <w:szCs w:val="18"/>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b w:val="1"/>
          <w:bCs w:val="1"/>
          <w:color w:val="auto"/>
        </w:rPr>
        <w:t>Payment *</w:t>
      </w:r>
    </w:p>
    <w:p>
      <w:pPr>
        <w:spacing w:after="0" w:line="52" w:lineRule="exact"/>
        <w:rPr>
          <w:sz w:val="20"/>
          <w:szCs w:val="20"/>
          <w:color w:val="auto"/>
        </w:rPr>
      </w:pPr>
    </w:p>
    <w:p>
      <w:pPr>
        <w:sectPr>
          <w:pgSz w:w="11900" w:h="16838" w:orient="portrait"/>
          <w:cols w:equalWidth="0" w:num="6">
            <w:col w:w="980" w:space="560"/>
            <w:col w:w="860" w:space="420"/>
            <w:col w:w="1060" w:space="520"/>
            <w:col w:w="3900" w:space="320"/>
            <w:col w:w="800" w:space="480"/>
            <w:col w:w="1340"/>
          </w:cols>
          <w:pgMar w:left="320" w:top="111" w:right="339" w:bottom="1440" w:gutter="0" w:footer="0" w:header="0"/>
        </w:sectPr>
      </w:pPr>
    </w:p>
    <w:p>
      <w:pPr>
        <w:spacing w:after="0" w:line="10" w:lineRule="exact"/>
        <w:rPr>
          <w:sz w:val="20"/>
          <w:szCs w:val="20"/>
          <w:color w:val="auto"/>
        </w:rPr>
      </w:pPr>
    </w:p>
    <w:p>
      <w:pPr>
        <w:ind w:left="2800"/>
        <w:spacing w:after="0"/>
        <w:rPr>
          <w:sz w:val="20"/>
          <w:szCs w:val="20"/>
          <w:color w:val="auto"/>
        </w:rPr>
      </w:pPr>
      <w:r>
        <w:rPr>
          <w:rFonts w:ascii="Arial" w:cs="Arial" w:eastAsia="Arial" w:hAnsi="Arial"/>
          <w:sz w:val="19"/>
          <w:szCs w:val="19"/>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380" w:val="left"/>
          <w:tab w:leader="none" w:pos="1740" w:val="left"/>
          <w:tab w:leader="none" w:pos="2860" w:val="left"/>
        </w:tabs>
        <w:rPr>
          <w:sz w:val="20"/>
          <w:szCs w:val="20"/>
          <w:color w:val="auto"/>
        </w:rPr>
      </w:pPr>
      <w:r>
        <w:rPr>
          <w:rFonts w:ascii="Arial" w:cs="Arial" w:eastAsia="Arial" w:hAnsi="Arial"/>
          <w:sz w:val="22"/>
          <w:szCs w:val="22"/>
          <w:b w:val="1"/>
          <w:bCs w:val="1"/>
          <w:color w:val="auto"/>
        </w:rPr>
        <w:t>Acquired</w:t>
      </w:r>
      <w:r>
        <w:rPr>
          <w:sz w:val="20"/>
          <w:szCs w:val="20"/>
          <w:color w:val="auto"/>
        </w:rPr>
        <w:tab/>
      </w:r>
      <w:r>
        <w:rPr>
          <w:rFonts w:ascii="Arial" w:cs="Arial" w:eastAsia="Arial" w:hAnsi="Arial"/>
          <w:sz w:val="22"/>
          <w:szCs w:val="22"/>
          <w:b w:val="1"/>
          <w:bCs w:val="1"/>
          <w:color w:val="auto"/>
        </w:rPr>
        <w:t>a</w:t>
        <w:tab/>
        <w:t>Acquired</w:t>
      </w:r>
      <w:r>
        <w:rPr>
          <w:sz w:val="20"/>
          <w:szCs w:val="20"/>
          <w:color w:val="auto"/>
        </w:rPr>
        <w:tab/>
      </w:r>
      <w:r>
        <w:rPr>
          <w:rFonts w:ascii="Arial" w:cs="Arial" w:eastAsia="Arial" w:hAnsi="Arial"/>
          <w:sz w:val="19"/>
          <w:szCs w:val="19"/>
          <w:b w:val="1"/>
          <w:bCs w:val="1"/>
          <w:color w:val="auto"/>
        </w:rPr>
        <w:t>Acquired</w:t>
      </w:r>
    </w:p>
    <w:p>
      <w:pPr>
        <w:spacing w:after="0" w:line="1" w:lineRule="exact"/>
        <w:rPr>
          <w:sz w:val="20"/>
          <w:szCs w:val="20"/>
          <w:color w:val="auto"/>
        </w:rPr>
      </w:pPr>
    </w:p>
    <w:p>
      <w:pPr>
        <w:sectPr>
          <w:pgSz w:w="11900" w:h="16838" w:orient="portrait"/>
          <w:cols w:equalWidth="0" w:num="2">
            <w:col w:w="3900" w:space="640"/>
            <w:col w:w="6700"/>
          </w:cols>
          <w:pgMar w:left="320" w:top="111" w:right="339" w:bottom="1440" w:gutter="0" w:footer="0" w:header="0"/>
          <w:type w:val="continuous"/>
        </w:sectPr>
      </w:pPr>
    </w:p>
    <w:p>
      <w:pPr>
        <w:ind w:left="5760"/>
        <w:spacing w:after="0"/>
        <w:rPr>
          <w:sz w:val="20"/>
          <w:szCs w:val="20"/>
          <w:color w:val="auto"/>
        </w:rPr>
      </w:pPr>
      <w:r>
        <w:rPr>
          <w:rFonts w:ascii="Arial" w:cs="Arial" w:eastAsia="Arial" w:hAnsi="Arial"/>
          <w:sz w:val="19"/>
          <w:szCs w:val="19"/>
          <w:b w:val="1"/>
          <w:bCs w:val="1"/>
          <w:color w:val="auto"/>
        </w:rPr>
        <w:t>Gift?</w:t>
      </w:r>
    </w:p>
    <w:p>
      <w:pPr>
        <w:sectPr>
          <w:pgSz w:w="11900" w:h="16838" w:orient="portrait"/>
          <w:cols w:equalWidth="0" w:num="1">
            <w:col w:w="11240"/>
          </w:cols>
          <w:pgMar w:left="320" w:top="111" w:right="339" w:bottom="1440" w:gutter="0" w:footer="0" w:header="0"/>
          <w:type w:val="continuous"/>
        </w:sectPr>
      </w:pPr>
    </w:p>
    <w:p>
      <w:pPr>
        <w:spacing w:after="0" w:line="304" w:lineRule="exact"/>
        <w:rPr>
          <w:sz w:val="20"/>
          <w:szCs w:val="20"/>
          <w:color w:val="auto"/>
        </w:rPr>
      </w:pPr>
    </w:p>
    <w:p>
      <w:pPr>
        <w:ind w:left="40"/>
        <w:spacing w:after="0"/>
        <w:rPr>
          <w:sz w:val="20"/>
          <w:szCs w:val="20"/>
          <w:color w:val="auto"/>
        </w:rPr>
      </w:pPr>
      <w:r>
        <w:rPr>
          <w:rFonts w:ascii="Arial" w:cs="Arial" w:eastAsia="Arial" w:hAnsi="Arial"/>
          <w:sz w:val="21"/>
          <w:szCs w:val="21"/>
          <w:color w:val="auto"/>
        </w:rPr>
        <w:t>ADR</w:t>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spacing w:after="0"/>
        <w:rPr>
          <w:sz w:val="20"/>
          <w:szCs w:val="20"/>
          <w:color w:val="auto"/>
        </w:rPr>
      </w:pPr>
      <w:r>
        <w:rPr>
          <w:rFonts w:ascii="Arial" w:cs="Arial" w:eastAsia="Arial" w:hAnsi="Arial"/>
          <w:sz w:val="19"/>
          <w:szCs w:val="19"/>
          <w:color w:val="auto"/>
        </w:rPr>
        <w:t>03/04/2019 Private transaction</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spacing w:after="0"/>
        <w:rPr>
          <w:sz w:val="20"/>
          <w:szCs w:val="20"/>
          <w:color w:val="auto"/>
        </w:rPr>
      </w:pPr>
      <w:r>
        <w:rPr>
          <w:rFonts w:ascii="Arial" w:cs="Arial" w:eastAsia="Arial" w:hAnsi="Arial"/>
          <w:sz w:val="22"/>
          <w:szCs w:val="22"/>
          <w:color w:val="auto"/>
        </w:rPr>
        <w:t>Duowan</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Entertainment</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Corp</w:t>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spacing w:after="0"/>
        <w:rPr>
          <w:sz w:val="20"/>
          <w:szCs w:val="20"/>
          <w:color w:val="auto"/>
        </w:rPr>
      </w:pPr>
      <w:r>
        <w:rPr>
          <w:rFonts w:ascii="Arial" w:cs="Arial" w:eastAsia="Arial" w:hAnsi="Arial"/>
          <w:sz w:val="19"/>
          <w:szCs w:val="19"/>
          <w:color w:val="auto"/>
        </w:rPr>
        <w:t>1233062</w:t>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spacing w:after="0"/>
        <w:rPr>
          <w:sz w:val="20"/>
          <w:szCs w:val="20"/>
          <w:color w:val="auto"/>
        </w:rPr>
      </w:pPr>
      <w:r>
        <w:rPr>
          <w:rFonts w:ascii="Arial" w:cs="Arial" w:eastAsia="Arial" w:hAnsi="Arial"/>
          <w:sz w:val="19"/>
          <w:szCs w:val="19"/>
          <w:color w:val="auto"/>
        </w:rPr>
        <w:t>03/04/2019 Merger</w:t>
      </w:r>
    </w:p>
    <w:p>
      <w:pPr>
        <w:spacing w:after="0" w:line="495" w:lineRule="exact"/>
        <w:rPr>
          <w:sz w:val="20"/>
          <w:szCs w:val="20"/>
          <w:color w:val="auto"/>
        </w:rPr>
      </w:pPr>
    </w:p>
    <w:p>
      <w:pPr>
        <w:sectPr>
          <w:pgSz w:w="11900" w:h="16838" w:orient="portrait"/>
          <w:cols w:equalWidth="0" w:num="5">
            <w:col w:w="760" w:space="720"/>
            <w:col w:w="2660" w:space="100"/>
            <w:col w:w="2260" w:space="720"/>
            <w:col w:w="760" w:space="540"/>
            <w:col w:w="2720"/>
          </w:cols>
          <w:pgMar w:left="320" w:top="111" w:right="339" w:bottom="1440" w:gutter="0" w:footer="0" w:header="0"/>
          <w:type w:val="continuous"/>
        </w:sectPr>
      </w:pPr>
    </w:p>
    <w:p>
      <w:pPr>
        <w:spacing w:after="0" w:line="56"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51"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6"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51"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Date of Notice 09/25/2023</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328"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1400" w:val="left"/>
        </w:tabs>
        <w:rPr>
          <w:sz w:val="20"/>
          <w:szCs w:val="20"/>
          <w:color w:val="auto"/>
        </w:rPr>
      </w:pPr>
      <w:r>
        <w:rPr>
          <w:rFonts w:ascii="Arial" w:cs="Arial" w:eastAsia="Arial" w:hAnsi="Arial"/>
          <w:sz w:val="19"/>
          <w:szCs w:val="19"/>
          <w:color w:val="auto"/>
        </w:rPr>
        <w:t>Signature</w:t>
      </w:r>
      <w:r>
        <w:rPr>
          <w:sz w:val="20"/>
          <w:szCs w:val="20"/>
          <w:color w:val="auto"/>
        </w:rPr>
        <w:tab/>
      </w:r>
      <w:r>
        <w:rPr>
          <w:rFonts w:ascii="Arial" w:cs="Arial" w:eastAsia="Arial" w:hAnsi="Arial"/>
          <w:sz w:val="19"/>
          <w:szCs w:val="19"/>
          <w:color w:val="auto"/>
        </w:rPr>
        <w:t>/s/ UBS Financial Services Inc, as attorney-in-fact for Morningside China TMT Fund III Co-investment, L.P.</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2023-09-25T15:38:56Z</dcterms:created>
  <dcterms:modified xsi:type="dcterms:W3CDTF">2023-09-25T15:38:56Z</dcterms:modified>
</cp:coreProperties>
</file>